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2788"/>
        <w:gridCol w:w="6572"/>
      </w:tblGrid>
      <w:tr w:rsidR="00911DBC" w:rsidRPr="00911DBC" w14:paraId="5B5176C6" w14:textId="77777777" w:rsidTr="00911DBC">
        <w:trPr>
          <w:tblCellSpacing w:w="0" w:type="dxa"/>
        </w:trPr>
        <w:tc>
          <w:tcPr>
            <w:tcW w:w="1489" w:type="pct"/>
            <w:shd w:val="clear" w:color="auto" w:fill="F9F9F9"/>
            <w:hideMark/>
          </w:tcPr>
          <w:p w14:paraId="4BB10082" w14:textId="77777777" w:rsidR="00911DBC" w:rsidRPr="00911DBC" w:rsidRDefault="00911DBC" w:rsidP="00911DBC">
            <w:pPr>
              <w:rPr>
                <w:rFonts w:ascii="Verdana" w:eastAsia="Times New Roman" w:hAnsi="Verdana" w:cs="Times New Roman"/>
              </w:rPr>
            </w:pPr>
            <w:r w:rsidRPr="00911DBC">
              <w:rPr>
                <w:rFonts w:ascii="Verdana" w:eastAsia="Times New Roman" w:hAnsi="Verdana" w:cs="Times New Roman"/>
              </w:rPr>
              <w:t>Agency Name</w:t>
            </w:r>
          </w:p>
        </w:tc>
        <w:tc>
          <w:tcPr>
            <w:tcW w:w="3511" w:type="pct"/>
            <w:shd w:val="clear" w:color="auto" w:fill="F9F9F9"/>
            <w:vAlign w:val="center"/>
            <w:hideMark/>
          </w:tcPr>
          <w:p w14:paraId="606D4734" w14:textId="77777777" w:rsidR="00911DBC" w:rsidRPr="00911DBC" w:rsidRDefault="00911DBC" w:rsidP="00911DBC">
            <w:pPr>
              <w:rPr>
                <w:rFonts w:ascii="Verdana" w:eastAsia="Times New Roman" w:hAnsi="Verdana" w:cs="Times New Roman"/>
              </w:rPr>
            </w:pPr>
            <w:r w:rsidRPr="00911DBC">
              <w:rPr>
                <w:rFonts w:ascii="Verdana" w:eastAsia="Times New Roman" w:hAnsi="Verdana" w:cs="Times New Roman"/>
              </w:rPr>
              <w:t>New Hampshire Department of Revenue Administration</w:t>
            </w:r>
          </w:p>
        </w:tc>
      </w:tr>
      <w:tr w:rsidR="00911DBC" w:rsidRPr="00911DBC" w14:paraId="063716AE" w14:textId="77777777" w:rsidTr="00911DBC">
        <w:trPr>
          <w:tblCellSpacing w:w="0" w:type="dxa"/>
        </w:trPr>
        <w:tc>
          <w:tcPr>
            <w:tcW w:w="1489" w:type="pct"/>
            <w:shd w:val="clear" w:color="auto" w:fill="FFFFFF"/>
            <w:hideMark/>
          </w:tcPr>
          <w:p w14:paraId="595A8B84" w14:textId="77777777" w:rsidR="00911DBC" w:rsidRPr="00911DBC" w:rsidRDefault="00911DBC" w:rsidP="00911DBC">
            <w:pPr>
              <w:rPr>
                <w:rFonts w:ascii="Verdana" w:eastAsia="Times New Roman" w:hAnsi="Verdana" w:cs="Times New Roman"/>
              </w:rPr>
            </w:pPr>
            <w:r w:rsidRPr="00911DBC">
              <w:rPr>
                <w:rFonts w:ascii="Verdana" w:eastAsia="Times New Roman" w:hAnsi="Verdana" w:cs="Times New Roman"/>
              </w:rPr>
              <w:t>Name your program, idea, or project:</w:t>
            </w:r>
          </w:p>
        </w:tc>
        <w:tc>
          <w:tcPr>
            <w:tcW w:w="3511" w:type="pct"/>
            <w:shd w:val="clear" w:color="auto" w:fill="FFFFFF"/>
            <w:vAlign w:val="center"/>
            <w:hideMark/>
          </w:tcPr>
          <w:p w14:paraId="01A73208" w14:textId="77777777" w:rsidR="00911DBC" w:rsidRPr="00911DBC" w:rsidRDefault="00911DBC" w:rsidP="00911DBC">
            <w:pPr>
              <w:rPr>
                <w:rFonts w:ascii="Verdana" w:eastAsia="Times New Roman" w:hAnsi="Verdana" w:cs="Times New Roman"/>
              </w:rPr>
            </w:pPr>
            <w:r w:rsidRPr="00911DBC">
              <w:rPr>
                <w:rFonts w:ascii="Verdana" w:eastAsia="Times New Roman" w:hAnsi="Verdana" w:cs="Times New Roman"/>
              </w:rPr>
              <w:t>New Hampshire’s Strategic Approach to Public Outreach </w:t>
            </w:r>
          </w:p>
        </w:tc>
      </w:tr>
      <w:tr w:rsidR="00911DBC" w:rsidRPr="00911DBC" w14:paraId="29967CB6" w14:textId="77777777" w:rsidTr="00911DBC">
        <w:trPr>
          <w:tblCellSpacing w:w="0" w:type="dxa"/>
        </w:trPr>
        <w:tc>
          <w:tcPr>
            <w:tcW w:w="1489" w:type="pct"/>
            <w:shd w:val="clear" w:color="auto" w:fill="F9F9F9"/>
            <w:hideMark/>
          </w:tcPr>
          <w:p w14:paraId="0A6DC66A" w14:textId="77777777" w:rsidR="00911DBC" w:rsidRPr="00911DBC" w:rsidRDefault="00911DBC" w:rsidP="00911DBC">
            <w:pPr>
              <w:rPr>
                <w:rFonts w:ascii="Verdana" w:eastAsia="Times New Roman" w:hAnsi="Verdana" w:cs="Times New Roman"/>
              </w:rPr>
            </w:pPr>
            <w:r w:rsidRPr="00911DBC">
              <w:rPr>
                <w:rFonts w:ascii="Verdana" w:eastAsia="Times New Roman" w:hAnsi="Verdana" w:cs="Times New Roman"/>
              </w:rPr>
              <w:t>What is the problem that you wanted to solve?</w:t>
            </w:r>
          </w:p>
        </w:tc>
        <w:tc>
          <w:tcPr>
            <w:tcW w:w="3511" w:type="pct"/>
            <w:shd w:val="clear" w:color="auto" w:fill="F9F9F9"/>
            <w:vAlign w:val="center"/>
            <w:hideMark/>
          </w:tcPr>
          <w:p w14:paraId="30618E22" w14:textId="77777777" w:rsidR="00911DBC" w:rsidRPr="00911DBC" w:rsidRDefault="00911DBC" w:rsidP="00911DBC">
            <w:pPr>
              <w:rPr>
                <w:rFonts w:ascii="Verdana" w:eastAsia="Times New Roman" w:hAnsi="Verdana" w:cs="Times New Roman"/>
              </w:rPr>
            </w:pPr>
            <w:r w:rsidRPr="00911DBC">
              <w:rPr>
                <w:rFonts w:ascii="Verdana" w:eastAsia="Times New Roman" w:hAnsi="Verdana" w:cs="Times New Roman"/>
              </w:rPr>
              <w:t>With a mission to fairly and efficiently administer the tax laws of the State, the New Hampshire Department of Revenue Administration (NHDRA) is committed to transparency and openness. Despite this commitment, NHDRA faced challenges when communicating information to its key stakeholders. </w:t>
            </w:r>
            <w:r w:rsidRPr="00911DBC">
              <w:rPr>
                <w:rFonts w:ascii="Verdana" w:eastAsia="Times New Roman" w:hAnsi="Verdana" w:cs="Times New Roman"/>
              </w:rPr>
              <w:br/>
              <w:t>Substantial internal successes went unnoticed. Emails were deployed to an unknown list of subscribers. Important Technical Information Releases (TIRs) were posted on a website with little fanfare. </w:t>
            </w:r>
            <w:r w:rsidRPr="00911DBC">
              <w:rPr>
                <w:rFonts w:ascii="Verdana" w:eastAsia="Times New Roman" w:hAnsi="Verdana" w:cs="Times New Roman"/>
              </w:rPr>
              <w:br/>
              <w:t>The year was 2018 and, without a dedicated Public Information Officer (PIO) on staff, NHDRA found itself in need of strategic communications support. What did that mean? We didn’t necessarily know at the time. The need was brought to light several years ago when the State’s budget was relying on a tax amnesty program to raise significant revenue in the span of a few short months. </w:t>
            </w:r>
            <w:r w:rsidRPr="00911DBC">
              <w:rPr>
                <w:rFonts w:ascii="Verdana" w:eastAsia="Times New Roman" w:hAnsi="Verdana" w:cs="Times New Roman"/>
              </w:rPr>
              <w:br/>
              <w:t>It was then that we engaged local advertising and public relations experts to create a public outreach strategy that generated awareness specifically for the tax amnesty program.</w:t>
            </w:r>
            <w:r w:rsidRPr="00911DBC">
              <w:rPr>
                <w:rFonts w:ascii="Verdana" w:eastAsia="Times New Roman" w:hAnsi="Verdana" w:cs="Times New Roman"/>
              </w:rPr>
              <w:br/>
              <w:t>Elements of the program included the following:</w:t>
            </w:r>
            <w:r w:rsidRPr="00911DBC">
              <w:rPr>
                <w:rFonts w:ascii="Verdana" w:eastAsia="Times New Roman" w:hAnsi="Verdana" w:cs="Times New Roman"/>
              </w:rPr>
              <w:br/>
              <w:t>Developing an integrated campaign that targeted the largest segments of the Tax Amnesty Program participant population through a mix of earned media (web, print, TV and radio) and direct-to-taxpayer efforts;</w:t>
            </w:r>
            <w:r w:rsidRPr="00911DBC">
              <w:rPr>
                <w:rFonts w:ascii="Verdana" w:eastAsia="Times New Roman" w:hAnsi="Verdana" w:cs="Times New Roman"/>
              </w:rPr>
              <w:br/>
              <w:t>Leveraging knowledge of Google search and “click ad” advertising to draw potential Tax Amnesty candidates to the program via the Internet;</w:t>
            </w:r>
            <w:r w:rsidRPr="00911DBC">
              <w:rPr>
                <w:rFonts w:ascii="Verdana" w:eastAsia="Times New Roman" w:hAnsi="Verdana" w:cs="Times New Roman"/>
              </w:rPr>
              <w:br/>
              <w:t>Identifying key interest groups (chambers of commerce, local associations) and conducting outreach to secure placement in e-newsletters and on websites; and,</w:t>
            </w:r>
            <w:r w:rsidRPr="00911DBC">
              <w:rPr>
                <w:rFonts w:ascii="Verdana" w:eastAsia="Times New Roman" w:hAnsi="Verdana" w:cs="Times New Roman"/>
              </w:rPr>
              <w:br/>
              <w:t xml:space="preserve">Drafting and distributing press releases announcing the Tax Amnesty Program launch and last-chance </w:t>
            </w:r>
            <w:r w:rsidRPr="00911DBC">
              <w:rPr>
                <w:rFonts w:ascii="Verdana" w:eastAsia="Times New Roman" w:hAnsi="Verdana" w:cs="Times New Roman"/>
              </w:rPr>
              <w:lastRenderedPageBreak/>
              <w:t>opportunity, paired with aggressive media relations follow-up and participation in interviews. </w:t>
            </w:r>
            <w:r w:rsidRPr="00911DBC">
              <w:rPr>
                <w:rFonts w:ascii="Verdana" w:eastAsia="Times New Roman" w:hAnsi="Verdana" w:cs="Times New Roman"/>
              </w:rPr>
              <w:br/>
            </w:r>
            <w:proofErr w:type="gramStart"/>
            <w:r w:rsidRPr="00911DBC">
              <w:rPr>
                <w:rFonts w:ascii="Verdana" w:eastAsia="Times New Roman" w:hAnsi="Verdana" w:cs="Times New Roman"/>
              </w:rPr>
              <w:t>So</w:t>
            </w:r>
            <w:proofErr w:type="gramEnd"/>
            <w:r w:rsidRPr="00911DBC">
              <w:rPr>
                <w:rFonts w:ascii="Verdana" w:eastAsia="Times New Roman" w:hAnsi="Verdana" w:cs="Times New Roman"/>
              </w:rPr>
              <w:t xml:space="preserve"> what was our result? The legislature budgeted $16 million for Tax Amnesty and we brought in $19 million from Tax Amnesty during the 2.5-month program.</w:t>
            </w:r>
            <w:r w:rsidRPr="00911DBC">
              <w:rPr>
                <w:rFonts w:ascii="Verdana" w:eastAsia="Times New Roman" w:hAnsi="Verdana" w:cs="Times New Roman"/>
              </w:rPr>
              <w:br/>
              <w:t>Once the program concluded, we began to wonder what else we could achieve with additional marketing and communications efforts, which brings us back to 2018. </w:t>
            </w:r>
            <w:r w:rsidRPr="00911DBC">
              <w:rPr>
                <w:rFonts w:ascii="Verdana" w:eastAsia="Times New Roman" w:hAnsi="Verdana" w:cs="Times New Roman"/>
              </w:rPr>
              <w:br/>
              <w:t xml:space="preserve">With no communications staff and minimal budget, NHDRA was in need of a firm to undertake a comprehensive </w:t>
            </w:r>
            <w:proofErr w:type="gramStart"/>
            <w:r w:rsidRPr="00911DBC">
              <w:rPr>
                <w:rFonts w:ascii="Verdana" w:eastAsia="Times New Roman" w:hAnsi="Verdana" w:cs="Times New Roman"/>
              </w:rPr>
              <w:t>communications assessment, and</w:t>
            </w:r>
            <w:proofErr w:type="gramEnd"/>
            <w:r w:rsidRPr="00911DBC">
              <w:rPr>
                <w:rFonts w:ascii="Verdana" w:eastAsia="Times New Roman" w:hAnsi="Verdana" w:cs="Times New Roman"/>
              </w:rPr>
              <w:t xml:space="preserve"> deliver and implement a plan to improve its communications effectiveness on an ongoing basis, beyond the specific amnesty initiative.</w:t>
            </w:r>
          </w:p>
        </w:tc>
      </w:tr>
      <w:tr w:rsidR="00911DBC" w:rsidRPr="00911DBC" w14:paraId="7B90AE15" w14:textId="77777777" w:rsidTr="00911DBC">
        <w:trPr>
          <w:tblCellSpacing w:w="0" w:type="dxa"/>
        </w:trPr>
        <w:tc>
          <w:tcPr>
            <w:tcW w:w="1489" w:type="pct"/>
            <w:shd w:val="clear" w:color="auto" w:fill="F9F9F9"/>
            <w:hideMark/>
          </w:tcPr>
          <w:p w14:paraId="44AF5C74" w14:textId="2D8D73F7" w:rsidR="00911DBC" w:rsidRPr="00911DBC" w:rsidRDefault="00911DBC" w:rsidP="00911DBC">
            <w:pPr>
              <w:rPr>
                <w:rFonts w:ascii="Verdana" w:eastAsia="Times New Roman" w:hAnsi="Verdana" w:cs="Times New Roman"/>
              </w:rPr>
            </w:pPr>
            <w:r w:rsidRPr="00911DBC">
              <w:rPr>
                <w:rFonts w:ascii="Verdana" w:eastAsia="Times New Roman" w:hAnsi="Verdana" w:cs="Times New Roman"/>
              </w:rPr>
              <w:lastRenderedPageBreak/>
              <w:t xml:space="preserve">How did </w:t>
            </w:r>
            <w:r>
              <w:rPr>
                <w:rFonts w:ascii="Verdana" w:eastAsia="Times New Roman" w:hAnsi="Verdana" w:cs="Times New Roman"/>
              </w:rPr>
              <w:t>you</w:t>
            </w:r>
            <w:r w:rsidRPr="00911DBC">
              <w:rPr>
                <w:rFonts w:ascii="Verdana" w:eastAsia="Times New Roman" w:hAnsi="Verdana" w:cs="Times New Roman"/>
              </w:rPr>
              <w:t xml:space="preserve"> go about finding a solution?</w:t>
            </w:r>
          </w:p>
        </w:tc>
        <w:tc>
          <w:tcPr>
            <w:tcW w:w="3511" w:type="pct"/>
            <w:shd w:val="clear" w:color="auto" w:fill="F9F9F9"/>
            <w:vAlign w:val="center"/>
            <w:hideMark/>
          </w:tcPr>
          <w:p w14:paraId="167AAECD" w14:textId="77777777" w:rsidR="00911DBC" w:rsidRPr="00911DBC" w:rsidRDefault="00911DBC" w:rsidP="00911DBC">
            <w:pPr>
              <w:rPr>
                <w:rFonts w:ascii="Verdana" w:eastAsia="Times New Roman" w:hAnsi="Verdana" w:cs="Times New Roman"/>
              </w:rPr>
            </w:pPr>
            <w:r w:rsidRPr="00911DBC">
              <w:rPr>
                <w:rFonts w:ascii="Verdana" w:eastAsia="Times New Roman" w:hAnsi="Verdana" w:cs="Times New Roman"/>
              </w:rPr>
              <w:t>Having experienced the success of our recent tax amnesty program, we engaged the same public relations firm, Montagne Communications, for guidance.</w:t>
            </w:r>
            <w:r w:rsidRPr="00911DBC">
              <w:rPr>
                <w:rFonts w:ascii="Verdana" w:eastAsia="Times New Roman" w:hAnsi="Verdana" w:cs="Times New Roman"/>
              </w:rPr>
              <w:br/>
              <w:t>Montagne recommended a “communications audit” (the irony was not lost on us) of our existing forms of public outreach to determine a strategy moving forward. The audit included the following elements:</w:t>
            </w:r>
            <w:r w:rsidRPr="00911DBC">
              <w:rPr>
                <w:rFonts w:ascii="Verdana" w:eastAsia="Times New Roman" w:hAnsi="Verdana" w:cs="Times New Roman"/>
              </w:rPr>
              <w:br/>
              <w:t>Stakeholder interviews – anonymous conversations with taxpayers and tax practitioners about perception; </w:t>
            </w:r>
            <w:r w:rsidRPr="00911DBC">
              <w:rPr>
                <w:rFonts w:ascii="Verdana" w:eastAsia="Times New Roman" w:hAnsi="Verdana" w:cs="Times New Roman"/>
              </w:rPr>
              <w:br/>
              <w:t>Comprehensive website evaluation for readability and ease of use; and, </w:t>
            </w:r>
            <w:r w:rsidRPr="00911DBC">
              <w:rPr>
                <w:rFonts w:ascii="Verdana" w:eastAsia="Times New Roman" w:hAnsi="Verdana" w:cs="Times New Roman"/>
              </w:rPr>
              <w:br/>
              <w:t>Work product review – Assessment of all written product for readability and effectiveness (technical information releases, press releases, presentations, trainings, fliers, notification, reports and more).</w:t>
            </w:r>
            <w:r w:rsidRPr="00911DBC">
              <w:rPr>
                <w:rFonts w:ascii="Verdana" w:eastAsia="Times New Roman" w:hAnsi="Verdana" w:cs="Times New Roman"/>
              </w:rPr>
              <w:br/>
              <w:t>The in-depth audit took approximately six months to complete. At the conclusion, we received a comprehensive report that included valuable insight from key audience groups, suggestions for website improvements, suggestions for enhancing existing written content, and opportunities for public outreach in the future. </w:t>
            </w:r>
            <w:r w:rsidRPr="00911DBC">
              <w:rPr>
                <w:rFonts w:ascii="Verdana" w:eastAsia="Times New Roman" w:hAnsi="Verdana" w:cs="Times New Roman"/>
              </w:rPr>
              <w:br/>
              <w:t xml:space="preserve">In order to achieve our mission of fairly and efficiently administering the State’s tax laws, we need to communicate clearly with our constituents </w:t>
            </w:r>
            <w:r w:rsidRPr="00911DBC">
              <w:rPr>
                <w:rFonts w:ascii="Verdana" w:eastAsia="Times New Roman" w:hAnsi="Verdana" w:cs="Times New Roman"/>
              </w:rPr>
              <w:lastRenderedPageBreak/>
              <w:t>about what is expected of them and what resources are available to support them. </w:t>
            </w:r>
          </w:p>
        </w:tc>
      </w:tr>
      <w:tr w:rsidR="00911DBC" w:rsidRPr="00911DBC" w14:paraId="3419FE45" w14:textId="77777777" w:rsidTr="00911DBC">
        <w:trPr>
          <w:tblCellSpacing w:w="0" w:type="dxa"/>
        </w:trPr>
        <w:tc>
          <w:tcPr>
            <w:tcW w:w="1489" w:type="pct"/>
            <w:shd w:val="clear" w:color="auto" w:fill="FFFFFF"/>
            <w:hideMark/>
          </w:tcPr>
          <w:p w14:paraId="787363FF" w14:textId="77777777" w:rsidR="00911DBC" w:rsidRPr="00911DBC" w:rsidRDefault="00911DBC" w:rsidP="00911DBC">
            <w:pPr>
              <w:rPr>
                <w:rFonts w:ascii="Verdana" w:eastAsia="Times New Roman" w:hAnsi="Verdana" w:cs="Times New Roman"/>
              </w:rPr>
            </w:pPr>
            <w:r w:rsidRPr="00911DBC">
              <w:rPr>
                <w:rFonts w:ascii="Verdana" w:eastAsia="Times New Roman" w:hAnsi="Verdana" w:cs="Times New Roman"/>
              </w:rPr>
              <w:lastRenderedPageBreak/>
              <w:t>Describe the outcome. What is the new idea, approach, program, or activity?</w:t>
            </w:r>
          </w:p>
        </w:tc>
        <w:tc>
          <w:tcPr>
            <w:tcW w:w="3511" w:type="pct"/>
            <w:shd w:val="clear" w:color="auto" w:fill="FFFFFF"/>
            <w:vAlign w:val="center"/>
            <w:hideMark/>
          </w:tcPr>
          <w:p w14:paraId="7DD01DF3" w14:textId="77777777" w:rsidR="00911DBC" w:rsidRPr="00911DBC" w:rsidRDefault="00911DBC" w:rsidP="00911DBC">
            <w:pPr>
              <w:rPr>
                <w:rFonts w:ascii="Verdana" w:eastAsia="Times New Roman" w:hAnsi="Verdana" w:cs="Times New Roman"/>
              </w:rPr>
            </w:pPr>
            <w:r w:rsidRPr="00911DBC">
              <w:rPr>
                <w:rFonts w:ascii="Verdana" w:eastAsia="Times New Roman" w:hAnsi="Verdana" w:cs="Times New Roman"/>
              </w:rPr>
              <w:t>Based on the audit, the following recommendations were made:</w:t>
            </w:r>
            <w:r w:rsidRPr="00911DBC">
              <w:rPr>
                <w:rFonts w:ascii="Verdana" w:eastAsia="Times New Roman" w:hAnsi="Verdana" w:cs="Times New Roman"/>
              </w:rPr>
              <w:br/>
              <w:t>Develop a targeted list of key statewide stakeholders and influencers to target communication (local and regional media, local associations, chambers of commerce, practitioners and more); </w:t>
            </w:r>
            <w:r w:rsidRPr="00911DBC">
              <w:rPr>
                <w:rFonts w:ascii="Verdana" w:eastAsia="Times New Roman" w:hAnsi="Verdana" w:cs="Times New Roman"/>
              </w:rPr>
              <w:br/>
              <w:t>Develop an email communications program specific to our most resistant group of taxpayers (taxpayers of the Meals &amp; Rentals Tax); </w:t>
            </w:r>
            <w:r w:rsidRPr="00911DBC">
              <w:rPr>
                <w:rFonts w:ascii="Verdana" w:eastAsia="Times New Roman" w:hAnsi="Verdana" w:cs="Times New Roman"/>
              </w:rPr>
              <w:br/>
              <w:t>Develop a public outreach calendar and target 2-3 proactive outreach initiatives per quarter (legislative session update, expert perspective on a topic of interest, criminal cases, tax season tips, and more); and, </w:t>
            </w:r>
            <w:r w:rsidRPr="00911DBC">
              <w:rPr>
                <w:rFonts w:ascii="Verdana" w:eastAsia="Times New Roman" w:hAnsi="Verdana" w:cs="Times New Roman"/>
              </w:rPr>
              <w:br/>
              <w:t>Publish and proactively pitch relevant press releases about our work, intended for the general public to consume. </w:t>
            </w:r>
            <w:r w:rsidRPr="00911DBC">
              <w:rPr>
                <w:rFonts w:ascii="Verdana" w:eastAsia="Times New Roman" w:hAnsi="Verdana" w:cs="Times New Roman"/>
              </w:rPr>
              <w:br/>
              <w:t>Once the recommendations were reviewed, we developed a communications calendar for 2018, allowing us to plan ahead for initiatives. Additionally, we created a status report to track progress and next steps on current and near-term activities. We connected weekly by phone with Montagne to talk through the status report, and we added items from the 2018 calendar as they approached. </w:t>
            </w:r>
          </w:p>
        </w:tc>
      </w:tr>
      <w:tr w:rsidR="00911DBC" w:rsidRPr="00911DBC" w14:paraId="5C7B9C17" w14:textId="77777777" w:rsidTr="00911DBC">
        <w:trPr>
          <w:tblCellSpacing w:w="0" w:type="dxa"/>
        </w:trPr>
        <w:tc>
          <w:tcPr>
            <w:tcW w:w="1489" w:type="pct"/>
            <w:shd w:val="clear" w:color="auto" w:fill="F9F9F9"/>
            <w:hideMark/>
          </w:tcPr>
          <w:p w14:paraId="643C74CE" w14:textId="77777777" w:rsidR="00911DBC" w:rsidRPr="00911DBC" w:rsidRDefault="00911DBC" w:rsidP="00911DBC">
            <w:pPr>
              <w:rPr>
                <w:rFonts w:ascii="Verdana" w:eastAsia="Times New Roman" w:hAnsi="Verdana" w:cs="Times New Roman"/>
              </w:rPr>
            </w:pPr>
            <w:r w:rsidRPr="00911DBC">
              <w:rPr>
                <w:rFonts w:ascii="Verdana" w:eastAsia="Times New Roman" w:hAnsi="Verdana" w:cs="Times New Roman"/>
              </w:rPr>
              <w:t>What has changed since this was implemented? How have your operations improved? Include any data, analytics or metrics that would show the value of your program. Don't forget management advantages such as improved morale.</w:t>
            </w:r>
          </w:p>
        </w:tc>
        <w:tc>
          <w:tcPr>
            <w:tcW w:w="3511" w:type="pct"/>
            <w:shd w:val="clear" w:color="auto" w:fill="F9F9F9"/>
            <w:vAlign w:val="center"/>
            <w:hideMark/>
          </w:tcPr>
          <w:p w14:paraId="7E59F792" w14:textId="77777777" w:rsidR="00911DBC" w:rsidRPr="00911DBC" w:rsidRDefault="00911DBC" w:rsidP="00911DBC">
            <w:pPr>
              <w:rPr>
                <w:rFonts w:ascii="Verdana" w:eastAsia="Times New Roman" w:hAnsi="Verdana" w:cs="Times New Roman"/>
              </w:rPr>
            </w:pPr>
            <w:r w:rsidRPr="00911DBC">
              <w:rPr>
                <w:rFonts w:ascii="Verdana" w:eastAsia="Times New Roman" w:hAnsi="Verdana" w:cs="Times New Roman"/>
              </w:rPr>
              <w:t>One of the key recommendations was to create an email outreach program for our Meals &amp; Rentals operators. This is a constituency that interacts with us regularly due to their obligation to file monthly. This is also a constituency that has a very low voluntary compliance rate. Therefore, our plan was to reach out more frequently to these M&amp;R operators via email to encourage voluntary compliance. We found we did not have sufficient contact information for many of our operators, so we launched a mailing campaign in hopes of collecting email contact information for future initiatives. </w:t>
            </w:r>
            <w:r w:rsidRPr="00911DBC">
              <w:rPr>
                <w:rFonts w:ascii="Verdana" w:eastAsia="Times New Roman" w:hAnsi="Verdana" w:cs="Times New Roman"/>
              </w:rPr>
              <w:br/>
            </w:r>
            <w:r w:rsidRPr="00911DBC">
              <w:rPr>
                <w:rFonts w:ascii="Verdana" w:eastAsia="Times New Roman" w:hAnsi="Verdana" w:cs="Times New Roman"/>
              </w:rPr>
              <w:lastRenderedPageBreak/>
              <w:t>We invited folks to send us an email with feedback on how they would like to have improved interactions with NHDRA, which served a dual purpose. We got the feedback (reinforcing the fact that we are there to support taxpayers) and we also got their email address to enroll them in updates. We have since been able to use these emails to contact M&amp;R operators about training opportunities and, most recently, the launch of a new technology project that directly benefits this group. </w:t>
            </w:r>
            <w:r w:rsidRPr="00911DBC">
              <w:rPr>
                <w:rFonts w:ascii="Verdana" w:eastAsia="Times New Roman" w:hAnsi="Verdana" w:cs="Times New Roman"/>
              </w:rPr>
              <w:br/>
              <w:t>Following recommendations for proactive media relations efforts, we distributed eight press releases in 2018, highlighting the following NHDRA achievements and taxpayer opportunities:</w:t>
            </w:r>
            <w:r w:rsidRPr="00911DBC">
              <w:rPr>
                <w:rFonts w:ascii="Verdana" w:eastAsia="Times New Roman" w:hAnsi="Verdana" w:cs="Times New Roman"/>
              </w:rPr>
              <w:br/>
              <w:t>First Female Commissioner;</w:t>
            </w:r>
            <w:r w:rsidRPr="00911DBC">
              <w:rPr>
                <w:rFonts w:ascii="Verdana" w:eastAsia="Times New Roman" w:hAnsi="Verdana" w:cs="Times New Roman"/>
              </w:rPr>
              <w:br/>
              <w:t>Top 10 Filing Tips for New Hampshire Taxpayers;</w:t>
            </w:r>
            <w:r w:rsidRPr="00911DBC">
              <w:rPr>
                <w:rFonts w:ascii="Verdana" w:eastAsia="Times New Roman" w:hAnsi="Verdana" w:cs="Times New Roman"/>
              </w:rPr>
              <w:br/>
              <w:t>New Assistant Commissioner;</w:t>
            </w:r>
            <w:r w:rsidRPr="00911DBC">
              <w:rPr>
                <w:rFonts w:ascii="Verdana" w:eastAsia="Times New Roman" w:hAnsi="Verdana" w:cs="Times New Roman"/>
              </w:rPr>
              <w:br/>
              <w:t>Potential Impact of Federal Tax Reform on BPT Taxpayers;</w:t>
            </w:r>
            <w:r w:rsidRPr="00911DBC">
              <w:rPr>
                <w:rFonts w:ascii="Verdana" w:eastAsia="Times New Roman" w:hAnsi="Verdana" w:cs="Times New Roman"/>
              </w:rPr>
              <w:br/>
              <w:t>Property Tax Relief Program;</w:t>
            </w:r>
            <w:r w:rsidRPr="00911DBC">
              <w:rPr>
                <w:rFonts w:ascii="Verdana" w:eastAsia="Times New Roman" w:hAnsi="Verdana" w:cs="Times New Roman"/>
              </w:rPr>
              <w:br/>
              <w:t>Reference Guide of 2018 Tax Changes;</w:t>
            </w:r>
            <w:r w:rsidRPr="00911DBC">
              <w:rPr>
                <w:rFonts w:ascii="Verdana" w:eastAsia="Times New Roman" w:hAnsi="Verdana" w:cs="Times New Roman"/>
              </w:rPr>
              <w:br/>
              <w:t>Annual Report Reveals NH Department of Revenue Administration Collected $2.3 Billion in</w:t>
            </w:r>
            <w:r w:rsidRPr="00911DBC">
              <w:rPr>
                <w:rFonts w:ascii="Verdana" w:eastAsia="Times New Roman" w:hAnsi="Verdana" w:cs="Times New Roman"/>
              </w:rPr>
              <w:br/>
              <w:t>Taxes Last Year, Improved Internal Efficiency and Customer Service; and,</w:t>
            </w:r>
            <w:r w:rsidRPr="00911DBC">
              <w:rPr>
                <w:rFonts w:ascii="Verdana" w:eastAsia="Times New Roman" w:hAnsi="Verdana" w:cs="Times New Roman"/>
              </w:rPr>
              <w:br/>
              <w:t>New State of the Art Revenue Information Management System Coming.</w:t>
            </w:r>
            <w:r w:rsidRPr="00911DBC">
              <w:rPr>
                <w:rFonts w:ascii="Verdana" w:eastAsia="Times New Roman" w:hAnsi="Verdana" w:cs="Times New Roman"/>
              </w:rPr>
              <w:br/>
              <w:t>Through proactive outreach to media and utilizing Montagne’s existing relationships with the local market, the perspective of NHDRA shifted toward being a resource and reporters reached out more frequently for comment. </w:t>
            </w:r>
            <w:r w:rsidRPr="00911DBC">
              <w:rPr>
                <w:rFonts w:ascii="Verdana" w:eastAsia="Times New Roman" w:hAnsi="Verdana" w:cs="Times New Roman"/>
              </w:rPr>
              <w:br/>
              <w:t>In 2018, we secured 127 total articles. The total impressions (number of print subscriptions and broadcast viewership where articles appeared) was more than 250,000. The total unique visitors (number of new monthly visitors to websites where online articles appeared) was more than 68 million. The total ad value (value of article space or airtime for online, print and broadcast clips) was more than $632,000. </w:t>
            </w:r>
            <w:r w:rsidRPr="00911DBC">
              <w:rPr>
                <w:rFonts w:ascii="Verdana" w:eastAsia="Times New Roman" w:hAnsi="Verdana" w:cs="Times New Roman"/>
              </w:rPr>
              <w:br/>
              <w:t xml:space="preserve">Continuing to build on this momentum, we engaged Montagne in another year-long contract and created </w:t>
            </w:r>
            <w:r w:rsidRPr="00911DBC">
              <w:rPr>
                <w:rFonts w:ascii="Verdana" w:eastAsia="Times New Roman" w:hAnsi="Verdana" w:cs="Times New Roman"/>
              </w:rPr>
              <w:lastRenderedPageBreak/>
              <w:t>another public outreach calendar, continuing to focus much of our efforts on Meals &amp; Rentals taxpayers. </w:t>
            </w:r>
            <w:r w:rsidRPr="00911DBC">
              <w:rPr>
                <w:rFonts w:ascii="Verdana" w:eastAsia="Times New Roman" w:hAnsi="Verdana" w:cs="Times New Roman"/>
              </w:rPr>
              <w:br/>
              <w:t>One initiative was rebranding our summer compliance checks. Each summer, our collections officers go out into the field to fairs and festivals to check that mobile vendors are licensed and collecting the tax they are responsible for. This is a demographic of M&amp;R taxpayers who are difficult to locate otherwise and struggle with compliance. </w:t>
            </w:r>
            <w:r w:rsidRPr="00911DBC">
              <w:rPr>
                <w:rFonts w:ascii="Verdana" w:eastAsia="Times New Roman" w:hAnsi="Verdana" w:cs="Times New Roman"/>
              </w:rPr>
              <w:br/>
              <w:t>When our collections officers show up to a vendor’s booth, this can be a negative experience for the vendor, as they may be interacting with customers. </w:t>
            </w:r>
            <w:r w:rsidRPr="00911DBC">
              <w:rPr>
                <w:rFonts w:ascii="Verdana" w:eastAsia="Times New Roman" w:hAnsi="Verdana" w:cs="Times New Roman"/>
              </w:rPr>
              <w:br/>
              <w:t>Ahead of the summer, we issued an announcement highlighting the efforts of our collections officers as a proactive resource to taxpayers, rather than an authoritative figure out to “catch them,” which served the goal of moving vendors toward voluntary compliance. </w:t>
            </w:r>
            <w:r w:rsidRPr="00911DBC">
              <w:rPr>
                <w:rFonts w:ascii="Verdana" w:eastAsia="Times New Roman" w:hAnsi="Verdana" w:cs="Times New Roman"/>
              </w:rPr>
              <w:br/>
              <w:t>Another recommendation we received during the communications audit was to “leverage” our stakeholders, those who have an existing relationship and can influence taxpayers. We initiated a campaign with select chambers of commerce and offered in-person presentations intended for small business owners on NH taxes as an educational resource. </w:t>
            </w:r>
            <w:r w:rsidRPr="00911DBC">
              <w:rPr>
                <w:rFonts w:ascii="Verdana" w:eastAsia="Times New Roman" w:hAnsi="Verdana" w:cs="Times New Roman"/>
              </w:rPr>
              <w:br/>
              <w:t>We gave about five presentations throughout the state and attendees were able to gather information that assisted them in understanding their tax obligations. The information provided and questions answered weren’t any different than what we would do if someone walked in or called on any other day, but the public didn’t necessarily know this resource was available. More generally, the promotion and press around these events allowed us to highlight the more positive work we do helping small businesses comply. </w:t>
            </w:r>
            <w:r w:rsidRPr="00911DBC">
              <w:rPr>
                <w:rFonts w:ascii="Verdana" w:eastAsia="Times New Roman" w:hAnsi="Verdana" w:cs="Times New Roman"/>
              </w:rPr>
              <w:br/>
              <w:t>In 2019 we distributed nine press releases, which resulted in 100 total articles published with more than 302,000 total impressions, more than 60 million total unique visitors, and an ad value of more than $574,000.</w:t>
            </w:r>
            <w:r w:rsidRPr="00911DBC">
              <w:rPr>
                <w:rFonts w:ascii="Verdana" w:eastAsia="Times New Roman" w:hAnsi="Verdana" w:cs="Times New Roman"/>
              </w:rPr>
              <w:br/>
            </w:r>
            <w:r w:rsidRPr="00911DBC">
              <w:rPr>
                <w:rFonts w:ascii="Verdana" w:eastAsia="Times New Roman" w:hAnsi="Verdana" w:cs="Times New Roman"/>
              </w:rPr>
              <w:lastRenderedPageBreak/>
              <w:t>The lessons we’ve learned through these efforts have helped guide how we approach opportunities to engage the public. In the tax field, it isn’t uncommon to feel like your message falls on deaf ears. However, strategic positioning and messaging can make a world of difference. </w:t>
            </w:r>
          </w:p>
        </w:tc>
      </w:tr>
      <w:tr w:rsidR="00911DBC" w:rsidRPr="00911DBC" w14:paraId="094A6CE7" w14:textId="77777777" w:rsidTr="00911DBC">
        <w:trPr>
          <w:tblCellSpacing w:w="0" w:type="dxa"/>
        </w:trPr>
        <w:tc>
          <w:tcPr>
            <w:tcW w:w="1489" w:type="pct"/>
            <w:shd w:val="clear" w:color="auto" w:fill="F9F9F9"/>
            <w:hideMark/>
          </w:tcPr>
          <w:p w14:paraId="49E670C8" w14:textId="77777777" w:rsidR="00911DBC" w:rsidRPr="00911DBC" w:rsidRDefault="00911DBC" w:rsidP="00911DBC">
            <w:pPr>
              <w:rPr>
                <w:rFonts w:ascii="Verdana" w:eastAsia="Times New Roman" w:hAnsi="Verdana" w:cs="Times New Roman"/>
              </w:rPr>
            </w:pPr>
            <w:r w:rsidRPr="00911DBC">
              <w:rPr>
                <w:rFonts w:ascii="Verdana" w:eastAsia="Times New Roman" w:hAnsi="Verdana" w:cs="Times New Roman"/>
              </w:rPr>
              <w:lastRenderedPageBreak/>
              <w:t>Is this an in-house project, or did you partner with an outside vendor or service-provider?</w:t>
            </w:r>
          </w:p>
        </w:tc>
        <w:tc>
          <w:tcPr>
            <w:tcW w:w="3511" w:type="pct"/>
            <w:shd w:val="clear" w:color="auto" w:fill="F9F9F9"/>
            <w:vAlign w:val="center"/>
            <w:hideMark/>
          </w:tcPr>
          <w:p w14:paraId="288173F6" w14:textId="77777777" w:rsidR="00911DBC" w:rsidRPr="00911DBC" w:rsidRDefault="00911DBC" w:rsidP="00911DBC">
            <w:pPr>
              <w:rPr>
                <w:rFonts w:ascii="Verdana" w:eastAsia="Times New Roman" w:hAnsi="Verdana" w:cs="Times New Roman"/>
              </w:rPr>
            </w:pPr>
            <w:r w:rsidRPr="00911DBC">
              <w:rPr>
                <w:rFonts w:ascii="Verdana" w:eastAsia="Times New Roman" w:hAnsi="Verdana" w:cs="Times New Roman"/>
              </w:rPr>
              <w:t>We built on an existing relationship with a third-party vendor. (This would include development of a new idea or approach that works within a proprietary system that you use for many purposes.)</w:t>
            </w:r>
          </w:p>
        </w:tc>
      </w:tr>
      <w:tr w:rsidR="00911DBC" w:rsidRPr="00911DBC" w14:paraId="3F0DBBCC" w14:textId="77777777" w:rsidTr="00911DBC">
        <w:trPr>
          <w:tblCellSpacing w:w="0" w:type="dxa"/>
        </w:trPr>
        <w:tc>
          <w:tcPr>
            <w:tcW w:w="1489" w:type="pct"/>
            <w:shd w:val="clear" w:color="auto" w:fill="FFFFFF"/>
            <w:hideMark/>
          </w:tcPr>
          <w:p w14:paraId="074086CE" w14:textId="77777777" w:rsidR="00911DBC" w:rsidRPr="00911DBC" w:rsidRDefault="00911DBC" w:rsidP="00911DBC">
            <w:pPr>
              <w:rPr>
                <w:rFonts w:ascii="Verdana" w:eastAsia="Times New Roman" w:hAnsi="Verdana" w:cs="Times New Roman"/>
              </w:rPr>
            </w:pPr>
            <w:r w:rsidRPr="00911DBC">
              <w:rPr>
                <w:rFonts w:ascii="Verdana" w:eastAsia="Times New Roman" w:hAnsi="Verdana" w:cs="Times New Roman"/>
              </w:rPr>
              <w:t>Additional information or comments about your usage of outside vendors or service providers.</w:t>
            </w:r>
          </w:p>
        </w:tc>
        <w:tc>
          <w:tcPr>
            <w:tcW w:w="3511" w:type="pct"/>
            <w:shd w:val="clear" w:color="auto" w:fill="FFFFFF"/>
            <w:vAlign w:val="center"/>
            <w:hideMark/>
          </w:tcPr>
          <w:p w14:paraId="518038BE" w14:textId="77777777" w:rsidR="00911DBC" w:rsidRPr="00911DBC" w:rsidRDefault="00911DBC" w:rsidP="00911DBC">
            <w:pPr>
              <w:rPr>
                <w:rFonts w:ascii="Verdana" w:eastAsia="Times New Roman" w:hAnsi="Verdana" w:cs="Times New Roman"/>
              </w:rPr>
            </w:pPr>
            <w:r w:rsidRPr="00911DBC">
              <w:rPr>
                <w:rFonts w:ascii="Verdana" w:eastAsia="Times New Roman" w:hAnsi="Verdana" w:cs="Times New Roman"/>
              </w:rPr>
              <w:t>Unique to New Hampshire, most vendor contracts (including the DRA’s contract with Montagne) require approval by the “Executive Council,” an elected five-member executive branch board that generally oversees administration of the affairs of the State. As a result, the DRA has had to consistently support and defend the value of using state resources for a public relations vendor. However, over the course of several contract terms, the DRA has been able to obtain continued approval of their contract with Montagne by focusing on the tremendous results we have achieved in constituent outreach through the use of a strategic approach to public outreach.  </w:t>
            </w:r>
          </w:p>
        </w:tc>
      </w:tr>
      <w:tr w:rsidR="00911DBC" w:rsidRPr="00911DBC" w14:paraId="587407BE" w14:textId="77777777" w:rsidTr="00911DBC">
        <w:trPr>
          <w:tblCellSpacing w:w="0" w:type="dxa"/>
        </w:trPr>
        <w:tc>
          <w:tcPr>
            <w:tcW w:w="1489" w:type="pct"/>
            <w:shd w:val="clear" w:color="auto" w:fill="F9F9F9"/>
            <w:hideMark/>
          </w:tcPr>
          <w:p w14:paraId="0CEA54BC" w14:textId="77777777" w:rsidR="00911DBC" w:rsidRPr="00911DBC" w:rsidRDefault="00911DBC" w:rsidP="00911DBC">
            <w:pPr>
              <w:rPr>
                <w:rFonts w:ascii="Verdana" w:eastAsia="Times New Roman" w:hAnsi="Verdana" w:cs="Times New Roman"/>
              </w:rPr>
            </w:pPr>
            <w:r w:rsidRPr="00911DBC">
              <w:rPr>
                <w:rFonts w:ascii="Verdana" w:eastAsia="Times New Roman" w:hAnsi="Verdana" w:cs="Times New Roman"/>
              </w:rPr>
              <w:t>What comes next — will you be adding to your program, rolling it out more widely, trying additional approaches? </w:t>
            </w:r>
          </w:p>
        </w:tc>
        <w:tc>
          <w:tcPr>
            <w:tcW w:w="3511" w:type="pct"/>
            <w:shd w:val="clear" w:color="auto" w:fill="F9F9F9"/>
            <w:vAlign w:val="center"/>
            <w:hideMark/>
          </w:tcPr>
          <w:p w14:paraId="14C158B0" w14:textId="77777777" w:rsidR="00911DBC" w:rsidRPr="00911DBC" w:rsidRDefault="00911DBC" w:rsidP="00911DBC">
            <w:pPr>
              <w:rPr>
                <w:rFonts w:ascii="Verdana" w:eastAsia="Times New Roman" w:hAnsi="Verdana" w:cs="Times New Roman"/>
              </w:rPr>
            </w:pPr>
            <w:r w:rsidRPr="00911DBC">
              <w:rPr>
                <w:rFonts w:ascii="Verdana" w:eastAsia="Times New Roman" w:hAnsi="Verdana" w:cs="Times New Roman"/>
              </w:rPr>
              <w:t>We renewed our contract with Montagne for 2020 and have continued the strategic communications program, evaluating our tactics and adjusting as needed on an initiative-by-initiative basis, with a formal review every year. We are in the process of introducing our new Revenue Information Management System (RIMS) to the public and working through a RIMS-specific communications plan that we launched last year. </w:t>
            </w:r>
          </w:p>
        </w:tc>
      </w:tr>
      <w:tr w:rsidR="00911DBC" w:rsidRPr="00911DBC" w14:paraId="781EEABB" w14:textId="77777777" w:rsidTr="00911DBC">
        <w:trPr>
          <w:tblCellSpacing w:w="0" w:type="dxa"/>
        </w:trPr>
        <w:tc>
          <w:tcPr>
            <w:tcW w:w="1489" w:type="pct"/>
            <w:shd w:val="clear" w:color="auto" w:fill="FFFFFF"/>
            <w:hideMark/>
          </w:tcPr>
          <w:p w14:paraId="7659D983" w14:textId="77777777" w:rsidR="00911DBC" w:rsidRPr="00911DBC" w:rsidRDefault="00911DBC" w:rsidP="00911DBC">
            <w:pPr>
              <w:rPr>
                <w:rFonts w:ascii="Verdana" w:eastAsia="Times New Roman" w:hAnsi="Verdana" w:cs="Times New Roman"/>
              </w:rPr>
            </w:pPr>
            <w:r w:rsidRPr="00911DBC">
              <w:rPr>
                <w:rFonts w:ascii="Verdana" w:eastAsia="Times New Roman" w:hAnsi="Verdana" w:cs="Times New Roman"/>
              </w:rPr>
              <w:t>Website/Documentation URL (Must be publicly accessible)</w:t>
            </w:r>
          </w:p>
        </w:tc>
        <w:tc>
          <w:tcPr>
            <w:tcW w:w="3511" w:type="pct"/>
            <w:shd w:val="clear" w:color="auto" w:fill="FFFFFF"/>
            <w:vAlign w:val="center"/>
            <w:hideMark/>
          </w:tcPr>
          <w:p w14:paraId="6FFA8075" w14:textId="77777777" w:rsidR="00911DBC" w:rsidRPr="00911DBC" w:rsidRDefault="00911DBC" w:rsidP="00911DBC">
            <w:pPr>
              <w:rPr>
                <w:rFonts w:ascii="Verdana" w:eastAsia="Times New Roman" w:hAnsi="Verdana" w:cs="Times New Roman"/>
              </w:rPr>
            </w:pPr>
            <w:hyperlink r:id="rId4" w:history="1">
              <w:r w:rsidRPr="00911DBC">
                <w:rPr>
                  <w:rFonts w:ascii="Verdana" w:eastAsia="Times New Roman" w:hAnsi="Verdana" w:cs="Times New Roman"/>
                  <w:color w:val="0000FF"/>
                  <w:u w:val="single"/>
                </w:rPr>
                <w:t>https://www.revenue.nh.gov/publications/press/index.htm</w:t>
              </w:r>
            </w:hyperlink>
          </w:p>
        </w:tc>
      </w:tr>
    </w:tbl>
    <w:p w14:paraId="5972EF82" w14:textId="77777777" w:rsidR="00242755" w:rsidRDefault="00242755"/>
    <w:sectPr w:rsidR="00242755" w:rsidSect="005F7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DBC"/>
    <w:rsid w:val="00242755"/>
    <w:rsid w:val="005F799A"/>
    <w:rsid w:val="0091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0E867F"/>
  <w15:chartTrackingRefBased/>
  <w15:docId w15:val="{CFD75D0E-A191-1344-B157-2BEABC50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1DBC"/>
    <w:rPr>
      <w:color w:val="0000FF"/>
      <w:u w:val="single"/>
    </w:rPr>
  </w:style>
  <w:style w:type="character" w:customStyle="1" w:styleId="apple-converted-space">
    <w:name w:val="apple-converted-space"/>
    <w:basedOn w:val="DefaultParagraphFont"/>
    <w:rsid w:val="00911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47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evenue.nh.gov/publications/pres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1747</Words>
  <Characters>9962</Characters>
  <Application>Microsoft Office Word</Application>
  <DocSecurity>0</DocSecurity>
  <Lines>83</Lines>
  <Paragraphs>23</Paragraphs>
  <ScaleCrop>false</ScaleCrop>
  <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Verenda Smith</dc:creator>
  <cp:keywords/>
  <dc:description/>
  <cp:lastModifiedBy>Verenda Smith</cp:lastModifiedBy>
  <cp:revision>1</cp:revision>
  <dcterms:created xsi:type="dcterms:W3CDTF">2020-05-14T20:25:00Z</dcterms:created>
  <dcterms:modified xsi:type="dcterms:W3CDTF">2020-05-14T20:27:00Z</dcterms:modified>
</cp:coreProperties>
</file>